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FE63" w14:textId="77777777" w:rsidR="00AD1C4C" w:rsidRDefault="00AD1C4C" w:rsidP="00AD1C4C">
      <w:pPr>
        <w:pStyle w:val="Default"/>
      </w:pPr>
    </w:p>
    <w:p w14:paraId="357831A9" w14:textId="77777777" w:rsidR="00AD1C4C" w:rsidRPr="00695A90" w:rsidRDefault="00AD1C4C" w:rsidP="00AD1C4C"/>
    <w:p w14:paraId="5F15DE35" w14:textId="77777777" w:rsidR="00AD1C4C" w:rsidRPr="00695A90" w:rsidRDefault="00AD1C4C" w:rsidP="00AD1C4C">
      <w:pPr>
        <w:ind w:left="1560"/>
        <w:rPr>
          <w:b/>
          <w:bCs/>
          <w:sz w:val="28"/>
          <w:szCs w:val="28"/>
        </w:rPr>
      </w:pPr>
    </w:p>
    <w:p w14:paraId="64FA91D6" w14:textId="43B17C9D" w:rsidR="00AD1C4C" w:rsidRPr="00695A90" w:rsidRDefault="00AD1C4C" w:rsidP="00AD1C4C">
      <w:pPr>
        <w:spacing w:after="60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object w:dxaOrig="1440" w:dyaOrig="1440" w14:anchorId="6AB08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8pt;margin-top:.7pt;width:64.5pt;height:75pt;z-index:251659264;visibility:visible;mso-wrap-edited:f" wrapcoords="-251 0 -251 21384 21600 21384 21600 0 -251 0">
            <v:imagedata r:id="rId4" o:title=""/>
            <w10:wrap type="tight"/>
          </v:shape>
          <o:OLEObject Type="Embed" ProgID="Word.Picture.8" ShapeID="_x0000_s1026" DrawAspect="Content" ObjectID="_1751197251" r:id="rId5"/>
        </w:object>
      </w:r>
      <w:r w:rsidRPr="00695A90">
        <w:rPr>
          <w:b/>
          <w:bCs/>
          <w:sz w:val="40"/>
          <w:szCs w:val="40"/>
        </w:rPr>
        <w:t>MĚST</w:t>
      </w:r>
      <w:r>
        <w:rPr>
          <w:b/>
          <w:bCs/>
          <w:sz w:val="40"/>
          <w:szCs w:val="40"/>
        </w:rPr>
        <w:t>O</w:t>
      </w:r>
      <w:r w:rsidRPr="00695A90">
        <w:rPr>
          <w:b/>
          <w:bCs/>
          <w:sz w:val="40"/>
          <w:szCs w:val="40"/>
        </w:rPr>
        <w:t xml:space="preserve">   HOSTOMICE</w:t>
      </w:r>
    </w:p>
    <w:p w14:paraId="7BB99EDF" w14:textId="77777777" w:rsidR="00AD1C4C" w:rsidRPr="00695A90" w:rsidRDefault="00AD1C4C" w:rsidP="00AD1C4C">
      <w:pPr>
        <w:ind w:left="1560"/>
        <w:jc w:val="center"/>
        <w:rPr>
          <w:bCs/>
          <w:sz w:val="28"/>
          <w:szCs w:val="28"/>
        </w:rPr>
      </w:pPr>
      <w:r w:rsidRPr="00695A90">
        <w:rPr>
          <w:bCs/>
          <w:sz w:val="28"/>
          <w:szCs w:val="28"/>
        </w:rPr>
        <w:t>Tyršovo náměstí 165, 267 24 Hostomice</w:t>
      </w:r>
    </w:p>
    <w:p w14:paraId="1B10D2F1" w14:textId="77777777" w:rsidR="00AD1C4C" w:rsidRPr="00695A90" w:rsidRDefault="00AD1C4C" w:rsidP="00AD1C4C">
      <w:pPr>
        <w:ind w:left="1560"/>
        <w:rPr>
          <w:sz w:val="20"/>
          <w:szCs w:val="20"/>
        </w:rPr>
      </w:pPr>
      <w:r w:rsidRPr="00695A90">
        <w:rPr>
          <w:szCs w:val="20"/>
        </w:rPr>
        <w:t xml:space="preserve">           </w:t>
      </w:r>
    </w:p>
    <w:p w14:paraId="6F7919D3" w14:textId="77777777" w:rsidR="00AD1C4C" w:rsidRPr="00695A90" w:rsidRDefault="00AD1C4C" w:rsidP="00AD1C4C">
      <w:pPr>
        <w:jc w:val="both"/>
        <w:rPr>
          <w:sz w:val="22"/>
          <w:szCs w:val="22"/>
        </w:rPr>
      </w:pPr>
    </w:p>
    <w:p w14:paraId="13E0AF49" w14:textId="77777777" w:rsidR="00AD1C4C" w:rsidRPr="00695A90" w:rsidRDefault="00AD1C4C" w:rsidP="00AD1C4C">
      <w:pPr>
        <w:jc w:val="both"/>
        <w:rPr>
          <w:sz w:val="22"/>
          <w:szCs w:val="22"/>
        </w:rPr>
      </w:pPr>
    </w:p>
    <w:p w14:paraId="2DB15245" w14:textId="77777777" w:rsidR="00AD1C4C" w:rsidRPr="00695A90" w:rsidRDefault="00AD1C4C" w:rsidP="00AD1C4C">
      <w:pPr>
        <w:jc w:val="both"/>
        <w:rPr>
          <w:sz w:val="22"/>
          <w:szCs w:val="22"/>
        </w:rPr>
      </w:pPr>
      <w:r w:rsidRPr="00695A90"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74FCC087" w14:textId="77777777" w:rsidR="00AD1C4C" w:rsidRDefault="00AD1C4C" w:rsidP="00AD1C4C">
      <w:pPr>
        <w:pStyle w:val="Default"/>
      </w:pPr>
      <w:r>
        <w:t xml:space="preserve"> Stránka 1 z 3 </w:t>
      </w:r>
    </w:p>
    <w:p w14:paraId="1F72ED76" w14:textId="77777777" w:rsidR="00AD1C4C" w:rsidRDefault="00AD1C4C" w:rsidP="00AD1C4C">
      <w:pPr>
        <w:pStyle w:val="Default"/>
        <w:rPr>
          <w:color w:val="auto"/>
        </w:rPr>
      </w:pPr>
    </w:p>
    <w:p w14:paraId="0F04B0A3" w14:textId="77777777" w:rsidR="00AD1C4C" w:rsidRDefault="00AD1C4C" w:rsidP="00AD1C4C">
      <w:pPr>
        <w:pStyle w:val="Default"/>
        <w:rPr>
          <w:b/>
          <w:bCs/>
          <w:color w:val="auto"/>
          <w:sz w:val="56"/>
          <w:szCs w:val="56"/>
        </w:rPr>
      </w:pPr>
    </w:p>
    <w:p w14:paraId="0E71C067" w14:textId="77777777" w:rsidR="00AD1C4C" w:rsidRDefault="00AD1C4C" w:rsidP="00AD1C4C">
      <w:pPr>
        <w:pStyle w:val="Default"/>
        <w:rPr>
          <w:b/>
          <w:bCs/>
          <w:color w:val="auto"/>
          <w:sz w:val="56"/>
          <w:szCs w:val="56"/>
        </w:rPr>
      </w:pPr>
    </w:p>
    <w:p w14:paraId="342FB51B" w14:textId="77777777" w:rsidR="00AD1C4C" w:rsidRDefault="00AD1C4C" w:rsidP="00AD1C4C">
      <w:pPr>
        <w:pStyle w:val="Default"/>
        <w:rPr>
          <w:b/>
          <w:bCs/>
          <w:color w:val="auto"/>
          <w:sz w:val="56"/>
          <w:szCs w:val="56"/>
        </w:rPr>
      </w:pPr>
    </w:p>
    <w:p w14:paraId="2CBC5E3E" w14:textId="77777777" w:rsidR="00AD1C4C" w:rsidRDefault="00AD1C4C" w:rsidP="00AD1C4C">
      <w:pPr>
        <w:pStyle w:val="Default"/>
        <w:rPr>
          <w:b/>
          <w:bCs/>
          <w:color w:val="auto"/>
          <w:sz w:val="56"/>
          <w:szCs w:val="56"/>
        </w:rPr>
      </w:pPr>
    </w:p>
    <w:p w14:paraId="09C1DD66" w14:textId="77777777" w:rsidR="00AD1C4C" w:rsidRDefault="00AD1C4C" w:rsidP="00AD1C4C">
      <w:pPr>
        <w:pStyle w:val="Default"/>
        <w:rPr>
          <w:b/>
          <w:bCs/>
          <w:color w:val="auto"/>
          <w:sz w:val="56"/>
          <w:szCs w:val="56"/>
        </w:rPr>
      </w:pPr>
    </w:p>
    <w:p w14:paraId="600F2069" w14:textId="6D5749E0" w:rsidR="00AD1C4C" w:rsidRDefault="00AD1C4C" w:rsidP="00AD1C4C">
      <w:pPr>
        <w:pStyle w:val="Default"/>
        <w:jc w:val="center"/>
        <w:rPr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</w:rPr>
        <w:t>Výroční zpráva</w:t>
      </w:r>
    </w:p>
    <w:p w14:paraId="3F5B4A70" w14:textId="48B9FC94" w:rsidR="00AD1C4C" w:rsidRDefault="00AD1C4C" w:rsidP="00AD1C4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poskytování informací dle zákona č. 106/1999 Sb.,</w:t>
      </w:r>
    </w:p>
    <w:p w14:paraId="2C4392EA" w14:textId="221B8A51" w:rsidR="00AD1C4C" w:rsidRDefault="00AD1C4C" w:rsidP="00AD1C4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svobodném přístupu k informacím, ve znění pozdějších předpisů,</w:t>
      </w:r>
    </w:p>
    <w:p w14:paraId="5FD25C7C" w14:textId="1B35735F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za rok 202</w:t>
      </w:r>
      <w:r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4E1B071A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DA85BA7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5AB647B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6EEE02D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2BC48A2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83B4D2A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99AFA61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A2F946A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F7CDCC5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E01729B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6B081A5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D01FCF9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DE0CD89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95691EC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2625B39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6D8C686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4640039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6F80CF3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70E781C" w14:textId="7809639F" w:rsidR="00AD1C4C" w:rsidRDefault="00AD1C4C" w:rsidP="00AD1C4C">
      <w:pPr>
        <w:pStyle w:val="Default"/>
        <w:rPr>
          <w:color w:val="auto"/>
        </w:rPr>
      </w:pPr>
      <w:r w:rsidRPr="00AD1C4C">
        <w:rPr>
          <w:color w:val="auto"/>
        </w:rPr>
        <w:lastRenderedPageBreak/>
        <w:t>Stránka 2 z</w:t>
      </w:r>
      <w:r>
        <w:rPr>
          <w:color w:val="auto"/>
        </w:rPr>
        <w:t> </w:t>
      </w:r>
      <w:r w:rsidRPr="00AD1C4C">
        <w:rPr>
          <w:color w:val="auto"/>
        </w:rPr>
        <w:t>3</w:t>
      </w:r>
    </w:p>
    <w:p w14:paraId="796B76B3" w14:textId="77777777" w:rsidR="00AD1C4C" w:rsidRDefault="00AD1C4C" w:rsidP="00AD1C4C">
      <w:pPr>
        <w:pStyle w:val="Default"/>
        <w:rPr>
          <w:color w:val="auto"/>
        </w:rPr>
      </w:pPr>
    </w:p>
    <w:p w14:paraId="7B89712A" w14:textId="1B3FCB6B" w:rsid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 xml:space="preserve">V souladu s § 18 zákona č. 106/1999 Sb., o svobodném přístupu k informacím, ve znění pozdějších předpisů (dále jen „zákon“), musí každý povinný subjekt, vždy do 1. března, zveřejnit výroční zprávu za předcházející kalendářní rok o své činnosti v oblasti poskytování informací. </w:t>
      </w:r>
    </w:p>
    <w:p w14:paraId="142B6FE3" w14:textId="77777777" w:rsidR="00AD1C4C" w:rsidRPr="00AD1C4C" w:rsidRDefault="00AD1C4C" w:rsidP="00AD1C4C">
      <w:pPr>
        <w:pStyle w:val="Default"/>
        <w:jc w:val="both"/>
        <w:rPr>
          <w:color w:val="auto"/>
        </w:rPr>
      </w:pPr>
    </w:p>
    <w:p w14:paraId="62C758C2" w14:textId="77777777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Podané žádosti </w:t>
      </w:r>
    </w:p>
    <w:p w14:paraId="14A4F81A" w14:textId="66322218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V roce 202</w:t>
      </w:r>
      <w:r>
        <w:rPr>
          <w:color w:val="auto"/>
        </w:rPr>
        <w:t>1</w:t>
      </w:r>
      <w:r w:rsidRPr="00AD1C4C">
        <w:rPr>
          <w:color w:val="auto"/>
        </w:rPr>
        <w:t xml:space="preserve"> byl</w:t>
      </w:r>
      <w:r w:rsidR="00EC7F2E">
        <w:rPr>
          <w:color w:val="auto"/>
        </w:rPr>
        <w:t>y</w:t>
      </w:r>
      <w:r w:rsidRPr="00AD1C4C">
        <w:rPr>
          <w:color w:val="auto"/>
        </w:rPr>
        <w:t xml:space="preserve"> podán</w:t>
      </w:r>
      <w:r w:rsidR="00EC7F2E">
        <w:rPr>
          <w:color w:val="auto"/>
        </w:rPr>
        <w:t>y</w:t>
      </w:r>
      <w:r w:rsidRPr="00AD1C4C">
        <w:rPr>
          <w:color w:val="auto"/>
        </w:rPr>
        <w:t xml:space="preserve"> celkem </w:t>
      </w:r>
      <w:r w:rsidR="00EC7F2E">
        <w:rPr>
          <w:color w:val="auto"/>
        </w:rPr>
        <w:t>3</w:t>
      </w:r>
      <w:r w:rsidRPr="00AD1C4C">
        <w:rPr>
          <w:color w:val="auto"/>
        </w:rPr>
        <w:t xml:space="preserve"> písemn</w:t>
      </w:r>
      <w:r w:rsidR="00EC7F2E">
        <w:rPr>
          <w:color w:val="auto"/>
        </w:rPr>
        <w:t>é</w:t>
      </w:r>
      <w:r w:rsidRPr="00AD1C4C">
        <w:rPr>
          <w:color w:val="auto"/>
        </w:rPr>
        <w:t xml:space="preserve"> žádostí o poskytnutí informace dle zákona. </w:t>
      </w:r>
    </w:p>
    <w:p w14:paraId="266A136A" w14:textId="77777777" w:rsidR="00AD1C4C" w:rsidRDefault="00AD1C4C" w:rsidP="00AD1C4C">
      <w:pPr>
        <w:pStyle w:val="Default"/>
        <w:jc w:val="both"/>
        <w:rPr>
          <w:b/>
          <w:bCs/>
          <w:color w:val="auto"/>
        </w:rPr>
      </w:pPr>
    </w:p>
    <w:p w14:paraId="17CEA6F5" w14:textId="485600D0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Rozhodnutí o odmítnutí žádosti </w:t>
      </w:r>
    </w:p>
    <w:p w14:paraId="00AB53D0" w14:textId="77777777" w:rsidR="00EC7F2E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V roce 202</w:t>
      </w:r>
      <w:r w:rsidR="00EC7F2E">
        <w:rPr>
          <w:color w:val="auto"/>
        </w:rPr>
        <w:t>1</w:t>
      </w:r>
      <w:r w:rsidRPr="00AD1C4C">
        <w:rPr>
          <w:color w:val="auto"/>
        </w:rPr>
        <w:t xml:space="preserve"> </w:t>
      </w:r>
      <w:r w:rsidR="00EC7F2E">
        <w:rPr>
          <w:color w:val="auto"/>
        </w:rPr>
        <w:t xml:space="preserve">nebylo </w:t>
      </w:r>
      <w:r w:rsidRPr="00AD1C4C">
        <w:rPr>
          <w:color w:val="auto"/>
        </w:rPr>
        <w:t xml:space="preserve">vydáno </w:t>
      </w:r>
      <w:r w:rsidR="00EC7F2E">
        <w:rPr>
          <w:color w:val="auto"/>
        </w:rPr>
        <w:t xml:space="preserve">žádné </w:t>
      </w:r>
      <w:r w:rsidRPr="00AD1C4C">
        <w:rPr>
          <w:color w:val="auto"/>
        </w:rPr>
        <w:t>rozhodnutí o odmítnutí žádosti.</w:t>
      </w:r>
    </w:p>
    <w:p w14:paraId="6DE7D09B" w14:textId="1E175883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 xml:space="preserve"> </w:t>
      </w:r>
    </w:p>
    <w:p w14:paraId="713AAEB6" w14:textId="77777777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Odvolání proti rozhodnutí </w:t>
      </w:r>
    </w:p>
    <w:p w14:paraId="734D653D" w14:textId="45A56DC0" w:rsid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V roce 202</w:t>
      </w:r>
      <w:r w:rsidR="00EC7F2E">
        <w:rPr>
          <w:color w:val="auto"/>
        </w:rPr>
        <w:t>1</w:t>
      </w:r>
      <w:r w:rsidRPr="00AD1C4C">
        <w:rPr>
          <w:color w:val="auto"/>
        </w:rPr>
        <w:t xml:space="preserve"> </w:t>
      </w:r>
      <w:r w:rsidR="00EC7F2E">
        <w:rPr>
          <w:color w:val="auto"/>
        </w:rPr>
        <w:t>ne</w:t>
      </w:r>
      <w:r w:rsidRPr="00AD1C4C">
        <w:rPr>
          <w:color w:val="auto"/>
        </w:rPr>
        <w:t xml:space="preserve">bylo podáno </w:t>
      </w:r>
      <w:r w:rsidR="00EC7F2E">
        <w:rPr>
          <w:color w:val="auto"/>
        </w:rPr>
        <w:t>žádné</w:t>
      </w:r>
      <w:r w:rsidRPr="00AD1C4C">
        <w:rPr>
          <w:color w:val="auto"/>
        </w:rPr>
        <w:t xml:space="preserve"> odvolání proti rozhodnutí o odmítnutí žádosti. </w:t>
      </w:r>
    </w:p>
    <w:p w14:paraId="4BFB1639" w14:textId="77777777" w:rsidR="00EC7F2E" w:rsidRPr="00AD1C4C" w:rsidRDefault="00EC7F2E" w:rsidP="00AD1C4C">
      <w:pPr>
        <w:pStyle w:val="Default"/>
        <w:jc w:val="both"/>
        <w:rPr>
          <w:color w:val="auto"/>
        </w:rPr>
      </w:pPr>
    </w:p>
    <w:p w14:paraId="7B31CF5D" w14:textId="77777777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Rozsudek soudu </w:t>
      </w:r>
    </w:p>
    <w:p w14:paraId="40ED2CE1" w14:textId="10D95E42" w:rsid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Rozsudek soudu ve věci přezkoumání zákonnosti rozhodnutí o odmítnutí žádosti nebyl v roce 202</w:t>
      </w:r>
      <w:r w:rsidR="00EC7F2E">
        <w:rPr>
          <w:color w:val="auto"/>
        </w:rPr>
        <w:t>1</w:t>
      </w:r>
      <w:r w:rsidRPr="00AD1C4C">
        <w:rPr>
          <w:color w:val="auto"/>
        </w:rPr>
        <w:t xml:space="preserve"> vydán. </w:t>
      </w:r>
    </w:p>
    <w:p w14:paraId="247A550E" w14:textId="77777777" w:rsidR="00EC7F2E" w:rsidRPr="00AD1C4C" w:rsidRDefault="00EC7F2E" w:rsidP="00AD1C4C">
      <w:pPr>
        <w:pStyle w:val="Default"/>
        <w:jc w:val="both"/>
        <w:rPr>
          <w:color w:val="auto"/>
        </w:rPr>
      </w:pPr>
    </w:p>
    <w:p w14:paraId="65DF8495" w14:textId="77777777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Výčet poskytnutých výhradních licencí, včetně odůvodnění nezbytnosti poskytnutí výhradní licence </w:t>
      </w:r>
    </w:p>
    <w:p w14:paraId="4AEE47F5" w14:textId="04BD1AC7" w:rsid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V roce 202</w:t>
      </w:r>
      <w:r w:rsidR="00EC7F2E">
        <w:rPr>
          <w:color w:val="auto"/>
        </w:rPr>
        <w:t>1</w:t>
      </w:r>
      <w:r w:rsidRPr="00AD1C4C">
        <w:rPr>
          <w:color w:val="auto"/>
        </w:rPr>
        <w:t xml:space="preserve"> nebyla poskytnuta žádná výhradní licence. </w:t>
      </w:r>
    </w:p>
    <w:p w14:paraId="0381D831" w14:textId="77777777" w:rsidR="00EC7F2E" w:rsidRPr="00AD1C4C" w:rsidRDefault="00EC7F2E" w:rsidP="00AD1C4C">
      <w:pPr>
        <w:pStyle w:val="Default"/>
        <w:jc w:val="both"/>
        <w:rPr>
          <w:color w:val="auto"/>
        </w:rPr>
      </w:pPr>
    </w:p>
    <w:p w14:paraId="324B5733" w14:textId="77777777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Stížnosti na postup podané podle § 16a zákona </w:t>
      </w:r>
    </w:p>
    <w:p w14:paraId="0F5D0729" w14:textId="19401EDC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V roce 202</w:t>
      </w:r>
      <w:r w:rsidR="00EC7F2E">
        <w:rPr>
          <w:color w:val="auto"/>
        </w:rPr>
        <w:t>1</w:t>
      </w:r>
      <w:r w:rsidRPr="00AD1C4C">
        <w:rPr>
          <w:color w:val="auto"/>
        </w:rPr>
        <w:t xml:space="preserve"> </w:t>
      </w:r>
      <w:r w:rsidR="00EC7F2E">
        <w:rPr>
          <w:color w:val="auto"/>
        </w:rPr>
        <w:t>ne</w:t>
      </w:r>
      <w:r w:rsidRPr="00AD1C4C">
        <w:rPr>
          <w:color w:val="auto"/>
        </w:rPr>
        <w:t>byl</w:t>
      </w:r>
      <w:r w:rsidR="00EC7F2E">
        <w:rPr>
          <w:color w:val="auto"/>
        </w:rPr>
        <w:t>a</w:t>
      </w:r>
      <w:r w:rsidRPr="00AD1C4C">
        <w:rPr>
          <w:color w:val="auto"/>
        </w:rPr>
        <w:t xml:space="preserve"> podán</w:t>
      </w:r>
      <w:r w:rsidR="00EC7F2E">
        <w:rPr>
          <w:color w:val="auto"/>
        </w:rPr>
        <w:t xml:space="preserve">a žádná </w:t>
      </w:r>
      <w:r w:rsidRPr="00AD1C4C">
        <w:rPr>
          <w:color w:val="auto"/>
        </w:rPr>
        <w:t xml:space="preserve">stížností na postup při vyřizování žádosti o informace. </w:t>
      </w:r>
    </w:p>
    <w:p w14:paraId="18431D4D" w14:textId="77777777" w:rsidR="00AD1C4C" w:rsidRPr="00AD1C4C" w:rsidRDefault="00AD1C4C" w:rsidP="00AD1C4C">
      <w:pPr>
        <w:pStyle w:val="Default"/>
        <w:jc w:val="both"/>
        <w:rPr>
          <w:color w:val="auto"/>
        </w:rPr>
      </w:pPr>
    </w:p>
    <w:p w14:paraId="61C7DA0A" w14:textId="77777777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Hrazení nákladů </w:t>
      </w:r>
    </w:p>
    <w:p w14:paraId="655970EF" w14:textId="3A871B8D" w:rsidR="00AD1C4C" w:rsidRPr="00AD1C4C" w:rsidRDefault="00AD1C4C" w:rsidP="00EC7F2E">
      <w:pPr>
        <w:pStyle w:val="Default"/>
        <w:jc w:val="both"/>
        <w:rPr>
          <w:color w:val="auto"/>
        </w:rPr>
      </w:pPr>
      <w:r w:rsidRPr="00AD1C4C">
        <w:rPr>
          <w:color w:val="auto"/>
        </w:rPr>
        <w:t xml:space="preserve">Povinné subjekty jsou oprávněny v souvislosti s poskytováním informací žádat úhradu ve výši, která nesmí přesáhnout náklady spojené s pořízením kopií, opatřením technických nosičů dat a s odesláním informací žadateli. Povinný subjekt si může vyžádat i úhradu za mimořádně rozsáhlé vyhledání informací. Podle ustanovení § 5 odst. 1 písm. </w:t>
      </w:r>
      <w:r w:rsidR="00EC7F2E">
        <w:rPr>
          <w:color w:val="auto"/>
        </w:rPr>
        <w:t>e</w:t>
      </w:r>
      <w:r w:rsidRPr="00AD1C4C">
        <w:rPr>
          <w:color w:val="auto"/>
        </w:rPr>
        <w:t xml:space="preserve">) zákona ve spojení s § 17 téhož zákona a s nařízením vlády č. 173/2006 Sb., o zásadách stanovení úhrad a licenčních odměn za poskytování informací, schvaluje </w:t>
      </w:r>
      <w:r w:rsidR="00916C41">
        <w:rPr>
          <w:color w:val="auto"/>
        </w:rPr>
        <w:t xml:space="preserve">příslušný </w:t>
      </w:r>
      <w:r w:rsidR="00EC7F2E">
        <w:rPr>
          <w:color w:val="auto"/>
        </w:rPr>
        <w:t>orgán</w:t>
      </w:r>
      <w:r w:rsidRPr="00AD1C4C">
        <w:rPr>
          <w:color w:val="auto"/>
        </w:rPr>
        <w:t xml:space="preserve"> města, a to vždy na účetní období kalendářního roku Sazebník úhrad za poskytování informací. Pro rok 202</w:t>
      </w:r>
      <w:r w:rsidR="00916C41">
        <w:rPr>
          <w:color w:val="auto"/>
        </w:rPr>
        <w:t>1</w:t>
      </w:r>
      <w:r w:rsidRPr="00AD1C4C">
        <w:rPr>
          <w:color w:val="auto"/>
        </w:rPr>
        <w:t xml:space="preserve"> </w:t>
      </w:r>
      <w:r w:rsidR="00916C41">
        <w:rPr>
          <w:color w:val="auto"/>
        </w:rPr>
        <w:t xml:space="preserve">nebyl žádný </w:t>
      </w:r>
      <w:r w:rsidRPr="00AD1C4C">
        <w:rPr>
          <w:color w:val="auto"/>
        </w:rPr>
        <w:t xml:space="preserve"> sazebník </w:t>
      </w:r>
      <w:r w:rsidR="00916C41">
        <w:rPr>
          <w:color w:val="auto"/>
        </w:rPr>
        <w:t>příslušným orgánem města schválen</w:t>
      </w:r>
      <w:r w:rsidRPr="00AD1C4C">
        <w:rPr>
          <w:color w:val="auto"/>
        </w:rPr>
        <w:t xml:space="preserve">. </w:t>
      </w:r>
    </w:p>
    <w:p w14:paraId="5A50721D" w14:textId="77777777" w:rsidR="00916C41" w:rsidRDefault="00916C41" w:rsidP="00AD1C4C">
      <w:pPr>
        <w:pStyle w:val="Default"/>
        <w:jc w:val="both"/>
        <w:rPr>
          <w:b/>
          <w:bCs/>
          <w:color w:val="auto"/>
        </w:rPr>
      </w:pPr>
    </w:p>
    <w:p w14:paraId="61045167" w14:textId="7F89569F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Informace, nevztahující se k působnosti </w:t>
      </w:r>
      <w:r w:rsidR="00916C41">
        <w:rPr>
          <w:b/>
          <w:bCs/>
          <w:color w:val="auto"/>
        </w:rPr>
        <w:t>Městského úřadu Hostomice</w:t>
      </w:r>
      <w:r w:rsidRPr="00AD1C4C">
        <w:rPr>
          <w:b/>
          <w:bCs/>
          <w:color w:val="auto"/>
        </w:rPr>
        <w:t xml:space="preserve"> </w:t>
      </w:r>
    </w:p>
    <w:p w14:paraId="7DB3B62E" w14:textId="5D79302D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V roce 202</w:t>
      </w:r>
      <w:r w:rsidR="00916C41">
        <w:rPr>
          <w:color w:val="auto"/>
        </w:rPr>
        <w:t>1</w:t>
      </w:r>
      <w:r w:rsidRPr="00AD1C4C">
        <w:rPr>
          <w:color w:val="auto"/>
        </w:rPr>
        <w:t xml:space="preserve"> byly podány </w:t>
      </w:r>
      <w:r w:rsidR="00916C41">
        <w:rPr>
          <w:color w:val="auto"/>
        </w:rPr>
        <w:t>3</w:t>
      </w:r>
      <w:r w:rsidRPr="00AD1C4C">
        <w:rPr>
          <w:color w:val="auto"/>
        </w:rPr>
        <w:t xml:space="preserve"> žádosti, které se nevztahovaly k působnosti </w:t>
      </w:r>
      <w:r w:rsidR="00916C41">
        <w:rPr>
          <w:color w:val="auto"/>
        </w:rPr>
        <w:t>Městského úřadu Hostomice</w:t>
      </w:r>
      <w:r w:rsidRPr="00AD1C4C">
        <w:rPr>
          <w:color w:val="auto"/>
        </w:rPr>
        <w:t xml:space="preserve">. </w:t>
      </w:r>
    </w:p>
    <w:p w14:paraId="5460A87B" w14:textId="77777777" w:rsidR="00AD1C4C" w:rsidRDefault="00AD1C4C" w:rsidP="00AD1C4C">
      <w:pPr>
        <w:pStyle w:val="Default"/>
        <w:jc w:val="both"/>
        <w:rPr>
          <w:color w:val="auto"/>
          <w:sz w:val="23"/>
          <w:szCs w:val="23"/>
        </w:rPr>
      </w:pPr>
    </w:p>
    <w:p w14:paraId="0DC0DA5D" w14:textId="77777777" w:rsidR="00AD1C4C" w:rsidRDefault="00AD1C4C" w:rsidP="00AD1C4C">
      <w:pPr>
        <w:pStyle w:val="Default"/>
        <w:rPr>
          <w:color w:val="auto"/>
          <w:sz w:val="23"/>
          <w:szCs w:val="23"/>
        </w:rPr>
      </w:pPr>
    </w:p>
    <w:p w14:paraId="0D36CEF7" w14:textId="77777777" w:rsidR="00AD1C4C" w:rsidRDefault="00AD1C4C" w:rsidP="00AD1C4C">
      <w:pPr>
        <w:pStyle w:val="Default"/>
        <w:rPr>
          <w:color w:val="auto"/>
          <w:sz w:val="23"/>
          <w:szCs w:val="23"/>
        </w:rPr>
      </w:pPr>
    </w:p>
    <w:p w14:paraId="638631C8" w14:textId="77777777" w:rsidR="00AD1C4C" w:rsidRDefault="00AD1C4C" w:rsidP="00AD1C4C">
      <w:pPr>
        <w:pStyle w:val="Default"/>
        <w:rPr>
          <w:color w:val="auto"/>
          <w:sz w:val="23"/>
          <w:szCs w:val="23"/>
        </w:rPr>
      </w:pPr>
    </w:p>
    <w:p w14:paraId="329C7DD3" w14:textId="1FE56FA3" w:rsidR="00AD1C4C" w:rsidRDefault="00AD1C4C" w:rsidP="00AD1C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Zpracoval: </w:t>
      </w:r>
      <w:r w:rsidR="00916C41">
        <w:rPr>
          <w:color w:val="auto"/>
          <w:sz w:val="23"/>
          <w:szCs w:val="23"/>
        </w:rPr>
        <w:t>Ing. Jan Bomba, Ph.D.</w:t>
      </w:r>
    </w:p>
    <w:p w14:paraId="583126C1" w14:textId="09607BA0" w:rsidR="00524188" w:rsidRPr="00AD1C4C" w:rsidRDefault="00AD1C4C" w:rsidP="00AD1C4C">
      <w:r>
        <w:rPr>
          <w:sz w:val="23"/>
          <w:szCs w:val="23"/>
        </w:rPr>
        <w:t xml:space="preserve">Dne: </w:t>
      </w:r>
      <w:r w:rsidR="00916C41">
        <w:rPr>
          <w:sz w:val="23"/>
          <w:szCs w:val="23"/>
        </w:rPr>
        <w:t>18.7.2023</w:t>
      </w:r>
    </w:p>
    <w:sectPr w:rsidR="00524188" w:rsidRPr="00AD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4C"/>
    <w:rsid w:val="00524188"/>
    <w:rsid w:val="007718D1"/>
    <w:rsid w:val="00916C41"/>
    <w:rsid w:val="00AD1C4C"/>
    <w:rsid w:val="00C835D3"/>
    <w:rsid w:val="00E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4A1F2"/>
  <w15:chartTrackingRefBased/>
  <w15:docId w15:val="{9E269868-8CD6-4174-BF1C-16741BCC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C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1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Kain</dc:creator>
  <cp:keywords/>
  <dc:description/>
  <cp:lastModifiedBy>Martin Kain</cp:lastModifiedBy>
  <cp:revision>2</cp:revision>
  <dcterms:created xsi:type="dcterms:W3CDTF">2023-07-18T12:42:00Z</dcterms:created>
  <dcterms:modified xsi:type="dcterms:W3CDTF">2023-07-18T12:54:00Z</dcterms:modified>
</cp:coreProperties>
</file>